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36" w:rsidRPr="006C7C47" w:rsidRDefault="006C7C47" w:rsidP="00422736">
      <w:pPr>
        <w:spacing w:line="0" w:lineRule="atLeast"/>
        <w:jc w:val="center"/>
        <w:rPr>
          <w:rFonts w:ascii="Century Gothic" w:eastAsia="Arial" w:hAnsi="Century Gothic"/>
          <w:b/>
          <w:sz w:val="45"/>
          <w:szCs w:val="21"/>
          <w:u w:val="single"/>
        </w:rPr>
      </w:pPr>
      <w:r w:rsidRPr="006C7C47">
        <w:rPr>
          <w:rFonts w:ascii="Century Gothic" w:eastAsia="Arial" w:hAnsi="Century Gothic"/>
          <w:b/>
          <w:noProof/>
          <w:sz w:val="45"/>
          <w:szCs w:val="21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8pt;margin-top:-37.1pt;width:118.95pt;height:108.25pt;z-index:-251656192;mso-width-relative:margin;mso-height-relative:margin" strokecolor="white [3212]">
            <v:textbox>
              <w:txbxContent>
                <w:p w:rsidR="006C7C47" w:rsidRDefault="006C7C47">
                  <w:r w:rsidRPr="006C7C47">
                    <w:drawing>
                      <wp:inline distT="0" distB="0" distL="0" distR="0">
                        <wp:extent cx="1275360" cy="1275360"/>
                        <wp:effectExtent l="19050" t="0" r="990" b="0"/>
                        <wp:docPr id="3" name="Picture 3" descr="C:\Users\user\Desktop\WEBSITE\PATAKAKA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WEBSITE\PATAKAKA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360" cy="12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295" w:rsidRPr="006C7C47">
        <w:rPr>
          <w:rFonts w:ascii="Century Gothic" w:eastAsia="Arial" w:hAnsi="Century Gothic"/>
          <w:b/>
          <w:sz w:val="45"/>
          <w:szCs w:val="21"/>
          <w:u w:val="single"/>
        </w:rPr>
        <w:t>Pantry</w:t>
      </w:r>
      <w:r w:rsidR="00422736" w:rsidRPr="006C7C47">
        <w:rPr>
          <w:rFonts w:ascii="Century Gothic" w:eastAsia="Arial" w:hAnsi="Century Gothic"/>
          <w:b/>
          <w:sz w:val="45"/>
          <w:szCs w:val="21"/>
          <w:u w:val="single"/>
        </w:rPr>
        <w:t xml:space="preserve"> </w:t>
      </w:r>
      <w:r w:rsidR="00CB2295" w:rsidRPr="006C7C47">
        <w:rPr>
          <w:rFonts w:ascii="Century Gothic" w:eastAsia="Arial" w:hAnsi="Century Gothic"/>
          <w:b/>
          <w:sz w:val="45"/>
          <w:szCs w:val="21"/>
          <w:u w:val="single"/>
        </w:rPr>
        <w:t>F</w:t>
      </w:r>
      <w:r w:rsidR="00422736" w:rsidRPr="006C7C47">
        <w:rPr>
          <w:rFonts w:ascii="Century Gothic" w:eastAsia="Arial" w:hAnsi="Century Gothic"/>
          <w:b/>
          <w:sz w:val="45"/>
          <w:szCs w:val="21"/>
          <w:u w:val="single"/>
        </w:rPr>
        <w:t xml:space="preserve">ood </w:t>
      </w:r>
      <w:r w:rsidR="00CB2295" w:rsidRPr="006C7C47">
        <w:rPr>
          <w:rFonts w:ascii="Century Gothic" w:eastAsia="Arial" w:hAnsi="Century Gothic"/>
          <w:b/>
          <w:sz w:val="45"/>
          <w:szCs w:val="21"/>
          <w:u w:val="single"/>
        </w:rPr>
        <w:t>G</w:t>
      </w:r>
      <w:r w:rsidR="00422736" w:rsidRPr="006C7C47">
        <w:rPr>
          <w:rFonts w:ascii="Century Gothic" w:eastAsia="Arial" w:hAnsi="Century Gothic"/>
          <w:b/>
          <w:sz w:val="45"/>
          <w:szCs w:val="21"/>
          <w:u w:val="single"/>
        </w:rPr>
        <w:t>uidelines</w:t>
      </w:r>
    </w:p>
    <w:p w:rsidR="006C7C47" w:rsidRPr="006C7C47" w:rsidRDefault="006C7C47" w:rsidP="00422736">
      <w:pPr>
        <w:spacing w:line="0" w:lineRule="atLeast"/>
        <w:jc w:val="center"/>
        <w:rPr>
          <w:rFonts w:ascii="Century Gothic" w:eastAsia="Arial" w:hAnsi="Century Gothic"/>
          <w:b/>
          <w:sz w:val="5"/>
          <w:szCs w:val="21"/>
          <w:u w:val="single"/>
        </w:rPr>
      </w:pPr>
    </w:p>
    <w:p w:rsidR="00422736" w:rsidRPr="006C7C47" w:rsidRDefault="00422736" w:rsidP="00422736">
      <w:pPr>
        <w:ind w:right="660"/>
        <w:rPr>
          <w:rFonts w:ascii="Century Gothic" w:hAnsi="Century Gothic"/>
          <w:sz w:val="21"/>
          <w:szCs w:val="21"/>
          <w:lang w:val="en-US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 xml:space="preserve">The following advice is aimed at educating anyone who periodically or regularly donates to any of our Pātaka Kai Open Street Pantries. 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Our pantries are 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setup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up 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as a way to give residents and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the </w:t>
      </w:r>
      <w:r w:rsidRPr="006C7C47">
        <w:rPr>
          <w:rFonts w:ascii="Century Gothic" w:hAnsi="Century Gothic"/>
          <w:sz w:val="21"/>
          <w:szCs w:val="21"/>
          <w:lang w:val="en-US"/>
        </w:rPr>
        <w:t>surrounding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 community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, the opportunity to share spare fruits, vegetables &amp; any other excess food with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>each other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. </w:t>
      </w:r>
    </w:p>
    <w:p w:rsidR="00422736" w:rsidRPr="006C7C47" w:rsidRDefault="00422736" w:rsidP="00422736">
      <w:pPr>
        <w:ind w:right="660"/>
        <w:rPr>
          <w:rFonts w:ascii="Century Gothic" w:hAnsi="Century Gothic"/>
          <w:sz w:val="21"/>
          <w:szCs w:val="21"/>
          <w:lang w:val="en-US"/>
        </w:rPr>
      </w:pPr>
      <w:r w:rsidRPr="006C7C47">
        <w:rPr>
          <w:rFonts w:ascii="Century Gothic" w:hAnsi="Century Gothic"/>
          <w:sz w:val="21"/>
          <w:szCs w:val="21"/>
          <w:lang w:val="en-US"/>
        </w:rPr>
        <w:t xml:space="preserve">Simply help yourself to anything in the pantry. 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>I</w:t>
      </w:r>
      <w:r w:rsidRPr="006C7C47">
        <w:rPr>
          <w:rFonts w:ascii="Century Gothic" w:hAnsi="Century Gothic"/>
          <w:sz w:val="21"/>
          <w:szCs w:val="21"/>
          <w:lang w:val="en-US"/>
        </w:rPr>
        <w:t>t's free and you don't need to exchange anything to take anything out.  Take what you need &amp; leave what you can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 if you can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.  </w:t>
      </w:r>
    </w:p>
    <w:p w:rsidR="00422736" w:rsidRPr="006C7C47" w:rsidRDefault="00422736" w:rsidP="00422736">
      <w:pPr>
        <w:rPr>
          <w:rFonts w:ascii="Century Gothic" w:eastAsia="Arial" w:hAnsi="Century Gothic"/>
          <w:b/>
          <w:color w:val="333333"/>
          <w:sz w:val="23"/>
          <w:szCs w:val="21"/>
        </w:rPr>
      </w:pPr>
      <w:r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 xml:space="preserve">When </w:t>
      </w:r>
      <w:r w:rsidR="00CB2295"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>D</w:t>
      </w:r>
      <w:r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 xml:space="preserve">onating </w:t>
      </w:r>
      <w:r w:rsidR="00CB2295"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>F</w:t>
      </w:r>
      <w:r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>ood</w:t>
      </w:r>
      <w:r w:rsidRPr="006C7C47">
        <w:rPr>
          <w:rFonts w:ascii="Century Gothic" w:eastAsia="Arial" w:hAnsi="Century Gothic"/>
          <w:b/>
          <w:color w:val="333333"/>
          <w:sz w:val="23"/>
          <w:szCs w:val="21"/>
        </w:rPr>
        <w:t>:</w:t>
      </w:r>
    </w:p>
    <w:p w:rsidR="00422736" w:rsidRPr="006C7C47" w:rsidRDefault="00422736" w:rsidP="00422736">
      <w:pPr>
        <w:numPr>
          <w:ilvl w:val="0"/>
          <w:numId w:val="1"/>
        </w:numPr>
        <w:tabs>
          <w:tab w:val="left" w:pos="840"/>
        </w:tabs>
        <w:spacing w:after="0"/>
        <w:ind w:left="840" w:right="70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 xml:space="preserve">Food marked with a ‘Best-before’ date can be donated after the date has passed, provided it is otherwise fit to eat.  </w:t>
      </w:r>
    </w:p>
    <w:p w:rsidR="00422736" w:rsidRPr="006C7C47" w:rsidRDefault="00422736" w:rsidP="00422736">
      <w:pPr>
        <w:numPr>
          <w:ilvl w:val="0"/>
          <w:numId w:val="1"/>
        </w:numPr>
        <w:tabs>
          <w:tab w:val="left" w:pos="840"/>
        </w:tabs>
        <w:spacing w:after="0"/>
        <w:ind w:left="840" w:right="70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Food withdrawn from sale because of incorrect/faulty labelling may be donated; however, correct information about the food needs to be identified and provided with the food so consumers can make informed choices.</w:t>
      </w:r>
    </w:p>
    <w:p w:rsidR="00422736" w:rsidRPr="006C7C47" w:rsidRDefault="00422736" w:rsidP="00422736">
      <w:pPr>
        <w:numPr>
          <w:ilvl w:val="0"/>
          <w:numId w:val="1"/>
        </w:numPr>
        <w:tabs>
          <w:tab w:val="left" w:pos="840"/>
        </w:tabs>
        <w:spacing w:after="0"/>
        <w:ind w:left="840" w:right="92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Packaging, or at least the inner wrapping, should completely enclose donated food.  Do not donate any food that has been exposed and may have become contaminated.</w:t>
      </w:r>
    </w:p>
    <w:p w:rsidR="00422736" w:rsidRPr="006C7C47" w:rsidRDefault="00422736" w:rsidP="00422736">
      <w:pPr>
        <w:numPr>
          <w:ilvl w:val="0"/>
          <w:numId w:val="1"/>
        </w:numPr>
        <w:tabs>
          <w:tab w:val="left" w:pos="840"/>
        </w:tabs>
        <w:spacing w:after="0"/>
        <w:ind w:left="840" w:right="60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Food must be clear of mould or slime or other signs of spoilage, e.g. packaging inflated by spoilage gasses.</w:t>
      </w:r>
    </w:p>
    <w:p w:rsidR="00422736" w:rsidRPr="006C7C47" w:rsidRDefault="00422736" w:rsidP="00422736">
      <w:pPr>
        <w:numPr>
          <w:ilvl w:val="0"/>
          <w:numId w:val="1"/>
        </w:numPr>
        <w:tabs>
          <w:tab w:val="left" w:pos="840"/>
        </w:tabs>
        <w:spacing w:after="0"/>
        <w:ind w:left="840" w:right="1020" w:hanging="367"/>
        <w:rPr>
          <w:rFonts w:ascii="Century Gothic" w:eastAsia="Times New Roman" w:hAnsi="Century Gothic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Cans that are excessively rusty or have damaged seams, or ‘spring’ at the end, or are leaking should not be donated.</w:t>
      </w:r>
      <w:bookmarkStart w:id="0" w:name="page2"/>
      <w:bookmarkEnd w:id="0"/>
    </w:p>
    <w:p w:rsidR="00422736" w:rsidRPr="006C7C47" w:rsidRDefault="00422736" w:rsidP="00422736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We do not accept Fresh meat or any frozen food to our pantries.</w:t>
      </w:r>
    </w:p>
    <w:p w:rsidR="00422736" w:rsidRPr="006C7C47" w:rsidRDefault="00BC4C96" w:rsidP="00422736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hAnsi="Century Gothic"/>
          <w:sz w:val="21"/>
          <w:szCs w:val="21"/>
          <w:lang w:val="en-US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Cooked</w:t>
      </w:r>
      <w:r w:rsidR="00422736" w:rsidRPr="006C7C47">
        <w:rPr>
          <w:rFonts w:ascii="Century Gothic" w:eastAsia="Arial" w:hAnsi="Century Gothic"/>
          <w:color w:val="333333"/>
          <w:sz w:val="21"/>
          <w:szCs w:val="21"/>
        </w:rPr>
        <w:t xml:space="preserve"> foods </w:t>
      </w:r>
      <w:r w:rsidR="00422736" w:rsidRPr="006C7C47">
        <w:rPr>
          <w:rFonts w:ascii="Century Gothic" w:eastAsia="Arial" w:hAnsi="Century Gothic"/>
          <w:color w:val="333333"/>
          <w:sz w:val="21"/>
          <w:szCs w:val="21"/>
          <w:u w:val="single"/>
        </w:rPr>
        <w:t>may</w:t>
      </w:r>
      <w:r w:rsidR="00422736" w:rsidRPr="006C7C47">
        <w:rPr>
          <w:rFonts w:ascii="Century Gothic" w:eastAsia="Arial" w:hAnsi="Century Gothic"/>
          <w:color w:val="333333"/>
          <w:sz w:val="21"/>
          <w:szCs w:val="21"/>
        </w:rPr>
        <w:t xml:space="preserve"> be accepted with the exception that a kaitiaki has been informed first prior to donating.  A decision will be made at the discretion of the kaitiaki of the pantry.</w:t>
      </w:r>
    </w:p>
    <w:p w:rsidR="00CB2295" w:rsidRPr="006C7C47" w:rsidRDefault="00CB2295" w:rsidP="00CB2295">
      <w:pPr>
        <w:numPr>
          <w:ilvl w:val="0"/>
          <w:numId w:val="2"/>
        </w:numPr>
        <w:tabs>
          <w:tab w:val="left" w:pos="840"/>
        </w:tabs>
        <w:spacing w:after="0"/>
        <w:ind w:left="840" w:right="24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>If reusing boxes and packaging ensure that these have not been used for anything other than food, and have been made clean and hygienic.</w:t>
      </w:r>
    </w:p>
    <w:p w:rsidR="00CB2295" w:rsidRPr="006C7C47" w:rsidRDefault="00CB2295" w:rsidP="00CB2295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eastAsia="Arial" w:hAnsi="Century Gothic"/>
          <w:color w:val="333333"/>
          <w:sz w:val="21"/>
          <w:szCs w:val="21"/>
        </w:rPr>
        <w:t xml:space="preserve">Keep food items separated from non-food items </w:t>
      </w:r>
      <w:r w:rsidR="00BC4C96" w:rsidRPr="006C7C47">
        <w:rPr>
          <w:rFonts w:ascii="Century Gothic" w:eastAsia="Arial" w:hAnsi="Century Gothic"/>
          <w:color w:val="333333"/>
          <w:sz w:val="21"/>
          <w:szCs w:val="21"/>
        </w:rPr>
        <w:t>i.e.</w:t>
      </w:r>
      <w:r w:rsidRPr="006C7C47">
        <w:rPr>
          <w:rFonts w:ascii="Century Gothic" w:eastAsia="Arial" w:hAnsi="Century Gothic"/>
          <w:color w:val="333333"/>
          <w:sz w:val="21"/>
          <w:szCs w:val="21"/>
        </w:rPr>
        <w:t xml:space="preserve"> toiletries, animal food etc.</w:t>
      </w:r>
    </w:p>
    <w:p w:rsidR="00CB2295" w:rsidRPr="006C7C47" w:rsidRDefault="00CB2295" w:rsidP="00CB2295">
      <w:pPr>
        <w:tabs>
          <w:tab w:val="left" w:pos="840"/>
        </w:tabs>
        <w:spacing w:after="0"/>
        <w:ind w:left="840"/>
        <w:rPr>
          <w:rFonts w:ascii="Century Gothic" w:eastAsia="Arial" w:hAnsi="Century Gothic"/>
          <w:color w:val="333333"/>
          <w:sz w:val="21"/>
          <w:szCs w:val="21"/>
        </w:rPr>
      </w:pPr>
    </w:p>
    <w:p w:rsidR="00CB2295" w:rsidRPr="006C7C47" w:rsidRDefault="00CB2295" w:rsidP="00CB2295">
      <w:pPr>
        <w:tabs>
          <w:tab w:val="left" w:pos="840"/>
        </w:tabs>
        <w:spacing w:after="0"/>
        <w:rPr>
          <w:rFonts w:ascii="Century Gothic" w:eastAsia="Arial" w:hAnsi="Century Gothic"/>
          <w:b/>
          <w:color w:val="333333"/>
          <w:sz w:val="23"/>
          <w:szCs w:val="21"/>
        </w:rPr>
      </w:pPr>
      <w:r w:rsidRPr="006C7C47">
        <w:rPr>
          <w:rFonts w:ascii="Century Gothic" w:eastAsia="Arial" w:hAnsi="Century Gothic"/>
          <w:b/>
          <w:color w:val="333333"/>
          <w:sz w:val="23"/>
          <w:szCs w:val="21"/>
          <w:u w:val="single"/>
        </w:rPr>
        <w:t>When Collecting Food</w:t>
      </w:r>
      <w:r w:rsidRPr="006C7C47">
        <w:rPr>
          <w:rFonts w:ascii="Century Gothic" w:eastAsia="Arial" w:hAnsi="Century Gothic"/>
          <w:b/>
          <w:color w:val="333333"/>
          <w:sz w:val="23"/>
          <w:szCs w:val="21"/>
        </w:rPr>
        <w:t>:</w:t>
      </w:r>
    </w:p>
    <w:p w:rsidR="00422736" w:rsidRPr="006C7C47" w:rsidRDefault="00422736" w:rsidP="00422736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hAnsi="Century Gothic"/>
          <w:sz w:val="21"/>
          <w:szCs w:val="21"/>
          <w:lang w:val="en-US"/>
        </w:rPr>
      </w:pPr>
      <w:r w:rsidRPr="006C7C47">
        <w:rPr>
          <w:rFonts w:ascii="Century Gothic" w:hAnsi="Century Gothic"/>
          <w:sz w:val="21"/>
          <w:szCs w:val="21"/>
          <w:lang w:val="en-US"/>
        </w:rPr>
        <w:t xml:space="preserve"> Please check that the food you are collecting is okay.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 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We are not responsible if you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get sick and can't monitor the pantry </w:t>
      </w:r>
      <w:r w:rsidRPr="006C7C47">
        <w:rPr>
          <w:rFonts w:ascii="Century Gothic" w:hAnsi="Century Gothic"/>
          <w:sz w:val="21"/>
          <w:szCs w:val="21"/>
          <w:lang w:val="en-US"/>
        </w:rPr>
        <w:t>24 hours a day so will often not see what goes in and out.</w:t>
      </w:r>
    </w:p>
    <w:p w:rsidR="00CB2295" w:rsidRPr="006C7C47" w:rsidRDefault="00BC4C96" w:rsidP="00422736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hAnsi="Century Gothic"/>
          <w:sz w:val="21"/>
          <w:szCs w:val="21"/>
          <w:lang w:val="en-US"/>
        </w:rPr>
      </w:pPr>
      <w:r w:rsidRPr="006C7C47">
        <w:rPr>
          <w:rFonts w:ascii="Century Gothic" w:hAnsi="Century Gothic"/>
          <w:sz w:val="21"/>
          <w:szCs w:val="21"/>
          <w:lang w:val="en-US"/>
        </w:rPr>
        <w:t>Many rely on our pantries so p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lease be considerate of others &amp; only take what you need.  </w:t>
      </w:r>
    </w:p>
    <w:p w:rsidR="00422736" w:rsidRPr="006C7C47" w:rsidRDefault="00422736" w:rsidP="00422736">
      <w:pPr>
        <w:numPr>
          <w:ilvl w:val="0"/>
          <w:numId w:val="2"/>
        </w:numPr>
        <w:tabs>
          <w:tab w:val="left" w:pos="840"/>
        </w:tabs>
        <w:spacing w:after="0"/>
        <w:ind w:left="840" w:hanging="367"/>
        <w:rPr>
          <w:rFonts w:ascii="Century Gothic" w:eastAsia="Arial" w:hAnsi="Century Gothic"/>
          <w:color w:val="333333"/>
          <w:sz w:val="21"/>
          <w:szCs w:val="21"/>
        </w:rPr>
      </w:pPr>
      <w:r w:rsidRPr="006C7C47">
        <w:rPr>
          <w:rFonts w:ascii="Century Gothic" w:hAnsi="Century Gothic"/>
          <w:sz w:val="21"/>
          <w:szCs w:val="21"/>
          <w:lang w:val="en-US"/>
        </w:rPr>
        <w:t xml:space="preserve">Please be respectful of the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pantry </w:t>
      </w:r>
      <w:r w:rsidRPr="006C7C47">
        <w:rPr>
          <w:rFonts w:ascii="Century Gothic" w:hAnsi="Century Gothic"/>
          <w:sz w:val="21"/>
          <w:szCs w:val="21"/>
          <w:lang w:val="en-US"/>
        </w:rPr>
        <w:t xml:space="preserve">and leave it in tidy condition after you use it. </w:t>
      </w:r>
      <w:r w:rsidR="00CB2295" w:rsidRPr="006C7C47">
        <w:rPr>
          <w:rFonts w:ascii="Century Gothic" w:hAnsi="Century Gothic"/>
          <w:sz w:val="21"/>
          <w:szCs w:val="21"/>
          <w:lang w:val="en-US"/>
        </w:rPr>
        <w:t xml:space="preserve"> This pantry belongs to all of us so we all need to look after it.</w:t>
      </w:r>
    </w:p>
    <w:p w:rsidR="00CB2295" w:rsidRPr="006C7C47" w:rsidRDefault="00CB2295" w:rsidP="00CB2295">
      <w:pPr>
        <w:tabs>
          <w:tab w:val="left" w:pos="840"/>
        </w:tabs>
        <w:spacing w:after="0"/>
        <w:rPr>
          <w:rFonts w:ascii="Century Gothic" w:hAnsi="Century Gothic"/>
          <w:sz w:val="21"/>
          <w:szCs w:val="21"/>
          <w:lang w:val="en-US"/>
        </w:rPr>
      </w:pPr>
    </w:p>
    <w:p w:rsidR="00CB2295" w:rsidRPr="006C7C47" w:rsidRDefault="00CB2295" w:rsidP="00CB2295">
      <w:pPr>
        <w:spacing w:after="0" w:line="237" w:lineRule="auto"/>
        <w:ind w:right="20"/>
        <w:rPr>
          <w:rFonts w:ascii="Century Gothic" w:eastAsia="Arial" w:hAnsi="Century Gothic" w:cs="Arial"/>
          <w:color w:val="0000FF"/>
          <w:sz w:val="23"/>
          <w:szCs w:val="21"/>
          <w:u w:val="single"/>
          <w:lang w:eastAsia="en-NZ"/>
        </w:rPr>
      </w:pPr>
      <w:r w:rsidRPr="006C7C47">
        <w:rPr>
          <w:rFonts w:ascii="Century Gothic" w:eastAsia="Arial" w:hAnsi="Century Gothic" w:cs="Arial"/>
          <w:sz w:val="23"/>
          <w:szCs w:val="21"/>
          <w:lang w:eastAsia="en-NZ"/>
        </w:rPr>
        <w:t xml:space="preserve">Additional information about food safety can be found on the MPI website at  </w:t>
      </w:r>
      <w:hyperlink w:history="1">
        <w:r w:rsidRPr="006C7C47">
          <w:rPr>
            <w:rFonts w:ascii="Century Gothic" w:eastAsia="Arial" w:hAnsi="Century Gothic" w:cs="Arial"/>
            <w:color w:val="0000FF" w:themeColor="hyperlink"/>
            <w:sz w:val="23"/>
            <w:szCs w:val="21"/>
            <w:u w:val="single"/>
            <w:lang w:eastAsia="en-NZ"/>
          </w:rPr>
          <w:t>www.mpi.govt.nz.</w:t>
        </w:r>
        <w:r w:rsidRPr="006C7C47">
          <w:rPr>
            <w:rFonts w:ascii="Century Gothic" w:eastAsia="Arial" w:hAnsi="Century Gothic" w:cs="Arial"/>
            <w:color w:val="0000FF" w:themeColor="hyperlink"/>
            <w:sz w:val="23"/>
            <w:szCs w:val="21"/>
            <w:lang w:eastAsia="en-NZ"/>
          </w:rPr>
          <w:t xml:space="preserve"> </w:t>
        </w:r>
      </w:hyperlink>
    </w:p>
    <w:p w:rsidR="00CB2295" w:rsidRPr="006C7C47" w:rsidRDefault="00CB2295" w:rsidP="00CB2295">
      <w:pPr>
        <w:spacing w:after="0" w:line="237" w:lineRule="auto"/>
        <w:ind w:right="20"/>
        <w:rPr>
          <w:rFonts w:ascii="Century Gothic" w:eastAsia="Arial" w:hAnsi="Century Gothic" w:cs="Arial"/>
          <w:color w:val="0000FF"/>
          <w:sz w:val="23"/>
          <w:szCs w:val="21"/>
          <w:u w:val="single"/>
          <w:lang w:eastAsia="en-NZ"/>
        </w:rPr>
      </w:pPr>
    </w:p>
    <w:p w:rsidR="00CB2295" w:rsidRPr="006C7C47" w:rsidRDefault="00CB2295" w:rsidP="00CB2295">
      <w:pPr>
        <w:spacing w:after="0" w:line="237" w:lineRule="auto"/>
        <w:ind w:right="20"/>
        <w:rPr>
          <w:rFonts w:ascii="Century Gothic" w:eastAsia="Arial" w:hAnsi="Century Gothic"/>
          <w:color w:val="333333"/>
          <w:sz w:val="23"/>
          <w:szCs w:val="21"/>
        </w:rPr>
      </w:pPr>
      <w:r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>If</w:t>
      </w:r>
      <w:r w:rsidRPr="006C7C47">
        <w:rPr>
          <w:rFonts w:ascii="Century Gothic" w:eastAsia="Arial" w:hAnsi="Century Gothic" w:cs="Arial"/>
          <w:color w:val="0000FF"/>
          <w:sz w:val="23"/>
          <w:szCs w:val="21"/>
          <w:lang w:eastAsia="en-NZ"/>
        </w:rPr>
        <w:t xml:space="preserve"> </w:t>
      </w:r>
      <w:r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>you have any specific food safety questions not covered by the available</w:t>
      </w:r>
      <w:r w:rsidRPr="006C7C47">
        <w:rPr>
          <w:rFonts w:ascii="Century Gothic" w:eastAsia="Arial" w:hAnsi="Century Gothic" w:cs="Arial"/>
          <w:color w:val="0000FF"/>
          <w:sz w:val="23"/>
          <w:szCs w:val="21"/>
          <w:lang w:eastAsia="en-NZ"/>
        </w:rPr>
        <w:t xml:space="preserve"> </w:t>
      </w:r>
      <w:r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 xml:space="preserve">advice, </w:t>
      </w:r>
      <w:r w:rsidR="00BC4C96"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 xml:space="preserve">or to report any concerns about any of our pantries </w:t>
      </w:r>
      <w:r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 xml:space="preserve">please feel free to contact our Pātaka Kai team through our website </w:t>
      </w:r>
      <w:hyperlink r:id="rId8" w:history="1">
        <w:r w:rsidRPr="006C7C47">
          <w:rPr>
            <w:rStyle w:val="Hyperlink"/>
            <w:rFonts w:ascii="Century Gothic" w:eastAsia="Arial" w:hAnsi="Century Gothic" w:cs="Arial"/>
            <w:sz w:val="23"/>
            <w:szCs w:val="21"/>
            <w:lang w:eastAsia="en-NZ"/>
          </w:rPr>
          <w:t>www.patakai.co.nz</w:t>
        </w:r>
      </w:hyperlink>
      <w:r w:rsidRPr="006C7C47">
        <w:rPr>
          <w:rFonts w:ascii="Century Gothic" w:eastAsia="Arial" w:hAnsi="Century Gothic" w:cs="Arial"/>
          <w:color w:val="000000"/>
          <w:sz w:val="23"/>
          <w:szCs w:val="21"/>
          <w:lang w:eastAsia="en-NZ"/>
        </w:rPr>
        <w:t>.</w:t>
      </w:r>
    </w:p>
    <w:sectPr w:rsidR="00CB2295" w:rsidRPr="006C7C47" w:rsidSect="00CB2295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EB" w:rsidRDefault="00AE69EB" w:rsidP="00E10EF8">
      <w:pPr>
        <w:spacing w:after="0" w:line="240" w:lineRule="auto"/>
      </w:pPr>
      <w:r>
        <w:separator/>
      </w:r>
    </w:p>
  </w:endnote>
  <w:endnote w:type="continuationSeparator" w:id="0">
    <w:p w:rsidR="00AE69EB" w:rsidRDefault="00AE69EB" w:rsidP="00E1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F8" w:rsidRDefault="00E10EF8">
    <w:pPr>
      <w:pStyle w:val="Footer"/>
    </w:pPr>
    <w:r>
      <w:t>Updated 13/9/2018</w:t>
    </w:r>
  </w:p>
  <w:p w:rsidR="00E10EF8" w:rsidRDefault="00E10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EB" w:rsidRDefault="00AE69EB" w:rsidP="00E10EF8">
      <w:pPr>
        <w:spacing w:after="0" w:line="240" w:lineRule="auto"/>
      </w:pPr>
      <w:r>
        <w:separator/>
      </w:r>
    </w:p>
  </w:footnote>
  <w:footnote w:type="continuationSeparator" w:id="0">
    <w:p w:rsidR="00AE69EB" w:rsidRDefault="00AE69EB" w:rsidP="00E1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390E2E32">
      <w:start w:val="1"/>
      <w:numFmt w:val="bullet"/>
      <w:lvlText w:val="•"/>
      <w:lvlJc w:val="left"/>
    </w:lvl>
    <w:lvl w:ilvl="1" w:tplc="B9F219EC">
      <w:start w:val="1"/>
      <w:numFmt w:val="bullet"/>
      <w:lvlText w:val=""/>
      <w:lvlJc w:val="left"/>
    </w:lvl>
    <w:lvl w:ilvl="2" w:tplc="DB362658">
      <w:start w:val="1"/>
      <w:numFmt w:val="bullet"/>
      <w:lvlText w:val=""/>
      <w:lvlJc w:val="left"/>
    </w:lvl>
    <w:lvl w:ilvl="3" w:tplc="4FFAA938">
      <w:start w:val="1"/>
      <w:numFmt w:val="bullet"/>
      <w:lvlText w:val=""/>
      <w:lvlJc w:val="left"/>
    </w:lvl>
    <w:lvl w:ilvl="4" w:tplc="48FE9834">
      <w:start w:val="1"/>
      <w:numFmt w:val="bullet"/>
      <w:lvlText w:val=""/>
      <w:lvlJc w:val="left"/>
    </w:lvl>
    <w:lvl w:ilvl="5" w:tplc="915C0E08">
      <w:start w:val="1"/>
      <w:numFmt w:val="bullet"/>
      <w:lvlText w:val=""/>
      <w:lvlJc w:val="left"/>
    </w:lvl>
    <w:lvl w:ilvl="6" w:tplc="A07AF1D6">
      <w:start w:val="1"/>
      <w:numFmt w:val="bullet"/>
      <w:lvlText w:val=""/>
      <w:lvlJc w:val="left"/>
    </w:lvl>
    <w:lvl w:ilvl="7" w:tplc="271E0160">
      <w:start w:val="1"/>
      <w:numFmt w:val="bullet"/>
      <w:lvlText w:val=""/>
      <w:lvlJc w:val="left"/>
    </w:lvl>
    <w:lvl w:ilvl="8" w:tplc="2846775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260642">
      <w:start w:val="1"/>
      <w:numFmt w:val="bullet"/>
      <w:lvlText w:val="•"/>
      <w:lvlJc w:val="left"/>
    </w:lvl>
    <w:lvl w:ilvl="1" w:tplc="618E01AC">
      <w:start w:val="1"/>
      <w:numFmt w:val="bullet"/>
      <w:lvlText w:val=""/>
      <w:lvlJc w:val="left"/>
    </w:lvl>
    <w:lvl w:ilvl="2" w:tplc="5D0E803A">
      <w:start w:val="1"/>
      <w:numFmt w:val="bullet"/>
      <w:lvlText w:val=""/>
      <w:lvlJc w:val="left"/>
    </w:lvl>
    <w:lvl w:ilvl="3" w:tplc="A4F6029E">
      <w:start w:val="1"/>
      <w:numFmt w:val="bullet"/>
      <w:lvlText w:val=""/>
      <w:lvlJc w:val="left"/>
    </w:lvl>
    <w:lvl w:ilvl="4" w:tplc="CBBCA870">
      <w:start w:val="1"/>
      <w:numFmt w:val="bullet"/>
      <w:lvlText w:val=""/>
      <w:lvlJc w:val="left"/>
    </w:lvl>
    <w:lvl w:ilvl="5" w:tplc="8432FF24">
      <w:start w:val="1"/>
      <w:numFmt w:val="bullet"/>
      <w:lvlText w:val=""/>
      <w:lvlJc w:val="left"/>
    </w:lvl>
    <w:lvl w:ilvl="6" w:tplc="9314E042">
      <w:start w:val="1"/>
      <w:numFmt w:val="bullet"/>
      <w:lvlText w:val=""/>
      <w:lvlJc w:val="left"/>
    </w:lvl>
    <w:lvl w:ilvl="7" w:tplc="F27AB586">
      <w:start w:val="1"/>
      <w:numFmt w:val="bullet"/>
      <w:lvlText w:val=""/>
      <w:lvlJc w:val="left"/>
    </w:lvl>
    <w:lvl w:ilvl="8" w:tplc="6714FD4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4D1E00F6">
      <w:start w:val="1"/>
      <w:numFmt w:val="bullet"/>
      <w:lvlText w:val="•"/>
      <w:lvlJc w:val="left"/>
    </w:lvl>
    <w:lvl w:ilvl="1" w:tplc="304AEC90">
      <w:start w:val="1"/>
      <w:numFmt w:val="bullet"/>
      <w:lvlText w:val="-"/>
      <w:lvlJc w:val="left"/>
    </w:lvl>
    <w:lvl w:ilvl="2" w:tplc="D0E21138">
      <w:start w:val="1"/>
      <w:numFmt w:val="bullet"/>
      <w:lvlText w:val=""/>
      <w:lvlJc w:val="left"/>
    </w:lvl>
    <w:lvl w:ilvl="3" w:tplc="FA206818">
      <w:start w:val="1"/>
      <w:numFmt w:val="bullet"/>
      <w:lvlText w:val=""/>
      <w:lvlJc w:val="left"/>
    </w:lvl>
    <w:lvl w:ilvl="4" w:tplc="FFCE348C">
      <w:start w:val="1"/>
      <w:numFmt w:val="bullet"/>
      <w:lvlText w:val=""/>
      <w:lvlJc w:val="left"/>
    </w:lvl>
    <w:lvl w:ilvl="5" w:tplc="6C00B77E">
      <w:start w:val="1"/>
      <w:numFmt w:val="bullet"/>
      <w:lvlText w:val=""/>
      <w:lvlJc w:val="left"/>
    </w:lvl>
    <w:lvl w:ilvl="6" w:tplc="CB7C0A90">
      <w:start w:val="1"/>
      <w:numFmt w:val="bullet"/>
      <w:lvlText w:val=""/>
      <w:lvlJc w:val="left"/>
    </w:lvl>
    <w:lvl w:ilvl="7" w:tplc="B260A142">
      <w:start w:val="1"/>
      <w:numFmt w:val="bullet"/>
      <w:lvlText w:val=""/>
      <w:lvlJc w:val="left"/>
    </w:lvl>
    <w:lvl w:ilvl="8" w:tplc="CD12BE9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36"/>
    <w:rsid w:val="002B7500"/>
    <w:rsid w:val="00422736"/>
    <w:rsid w:val="0048306E"/>
    <w:rsid w:val="006C7C47"/>
    <w:rsid w:val="0074099B"/>
    <w:rsid w:val="00AE69EB"/>
    <w:rsid w:val="00BC4C96"/>
    <w:rsid w:val="00CB2295"/>
    <w:rsid w:val="00CE2CFF"/>
    <w:rsid w:val="00E1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8"/>
  </w:style>
  <w:style w:type="paragraph" w:styleId="Footer">
    <w:name w:val="footer"/>
    <w:basedOn w:val="Normal"/>
    <w:link w:val="FooterChar"/>
    <w:uiPriority w:val="99"/>
    <w:unhideWhenUsed/>
    <w:rsid w:val="00E1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akai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2018-09-12T22:56:00Z</dcterms:created>
  <dcterms:modified xsi:type="dcterms:W3CDTF">2018-09-13T00:44:00Z</dcterms:modified>
</cp:coreProperties>
</file>